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Дело </w:t>
      </w:r>
      <w:r>
        <w:rPr>
          <w:rFonts w:ascii="Times New Roman" w:eastAsia="Times New Roman" w:hAnsi="Times New Roman" w:cs="Times New Roman"/>
          <w:sz w:val="22"/>
          <w:szCs w:val="22"/>
        </w:rPr>
        <w:t>№ 2-</w:t>
      </w:r>
      <w:r>
        <w:rPr>
          <w:rFonts w:ascii="Times New Roman" w:eastAsia="Times New Roman" w:hAnsi="Times New Roman" w:cs="Times New Roman"/>
          <w:sz w:val="22"/>
          <w:szCs w:val="22"/>
        </w:rPr>
        <w:t>2552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ЗАОЧНОЕ 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3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округа-Югры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 Р.В.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Гильмияровой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Г.Г.,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иску </w:t>
      </w:r>
      <w:r>
        <w:rPr>
          <w:rFonts w:ascii="Times New Roman" w:eastAsia="Times New Roman" w:hAnsi="Times New Roman" w:cs="Times New Roman"/>
          <w:sz w:val="28"/>
          <w:szCs w:val="28"/>
        </w:rPr>
        <w:t>ООО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ПКО «Агентство Финансового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онтроля» 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Алиеву </w:t>
      </w:r>
      <w:r>
        <w:rPr>
          <w:rFonts w:ascii="Times New Roman" w:eastAsia="Times New Roman" w:hAnsi="Times New Roman" w:cs="Times New Roman"/>
          <w:sz w:val="28"/>
          <w:szCs w:val="28"/>
        </w:rPr>
        <w:t>Зия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Намиг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процентов по кредитному договору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ст.ст.194-199 Гражданского процессуального кодекса 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/>
        <w:ind w:firstLine="567"/>
        <w:jc w:val="center"/>
        <w:rPr>
          <w:sz w:val="8"/>
          <w:szCs w:val="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widowControl w:val="0"/>
        <w:spacing w:before="0" w:after="0"/>
        <w:ind w:firstLine="567"/>
        <w:jc w:val="center"/>
        <w:rPr>
          <w:sz w:val="8"/>
          <w:szCs w:val="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ООО ПКО «Агентство Финансового контроля» 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Алиеву </w:t>
      </w:r>
      <w:r>
        <w:rPr>
          <w:rFonts w:ascii="Times New Roman" w:eastAsia="Times New Roman" w:hAnsi="Times New Roman" w:cs="Times New Roman"/>
          <w:sz w:val="28"/>
          <w:szCs w:val="28"/>
        </w:rPr>
        <w:t>Зия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Намиг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п</w:t>
      </w:r>
      <w:r>
        <w:rPr>
          <w:rFonts w:ascii="Times New Roman" w:eastAsia="Times New Roman" w:hAnsi="Times New Roman" w:cs="Times New Roman"/>
          <w:sz w:val="28"/>
          <w:szCs w:val="28"/>
        </w:rPr>
        <w:t>роцентов по кредитному договору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30"/>
          <w:szCs w:val="3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Алиева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Намиг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Style w:val="cat-PassportDatagrp-20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4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ООО ПКО «Агентство Финансового контроля»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77</w:t>
      </w:r>
      <w:r>
        <w:rPr>
          <w:rFonts w:ascii="Times New Roman" w:eastAsia="Times New Roman" w:hAnsi="Times New Roman" w:cs="Times New Roman"/>
          <w:sz w:val="28"/>
          <w:szCs w:val="28"/>
        </w:rPr>
        <w:t>02814010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задолженность по кредитному договору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25559842,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заключенному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 февраля 2016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с </w:t>
      </w:r>
      <w:r>
        <w:rPr>
          <w:rFonts w:ascii="Times New Roman" w:eastAsia="Times New Roman" w:hAnsi="Times New Roman" w:cs="Times New Roman"/>
          <w:sz w:val="28"/>
          <w:szCs w:val="28"/>
        </w:rPr>
        <w:t>АО «ОТП Банк»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именно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проценты в соответствии со ст. 809 ГК РФ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28 декабря 2017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10 октября 2023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7076,52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руб., </w:t>
      </w:r>
      <w:r>
        <w:rPr>
          <w:rFonts w:ascii="Times New Roman" w:eastAsia="Times New Roman" w:hAnsi="Times New Roman" w:cs="Times New Roman"/>
          <w:sz w:val="28"/>
          <w:szCs w:val="28"/>
        </w:rPr>
        <w:t>проценты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порядке ст. 395 ГК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28 декабря 2017 года по 21 июня 2018 года в размере 438,55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проценты за пользование чужими денежными средствами в порядке ст. 395 ГК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 201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 октября 2023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834,60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руб., а также расходы по </w:t>
      </w:r>
      <w:r>
        <w:rPr>
          <w:rFonts w:ascii="Times New Roman" w:eastAsia="Times New Roman" w:hAnsi="Times New Roman" w:cs="Times New Roman"/>
          <w:sz w:val="28"/>
          <w:szCs w:val="28"/>
        </w:rPr>
        <w:t>оплате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пошлины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расходы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почтовы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130,54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руб.,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всего взыскать: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13</w:t>
      </w:r>
      <w:r>
        <w:rPr>
          <w:rFonts w:ascii="Times New Roman" w:eastAsia="Times New Roman" w:hAnsi="Times New Roman" w:cs="Times New Roman"/>
          <w:sz w:val="30"/>
          <w:szCs w:val="30"/>
        </w:rPr>
        <w:t> </w:t>
      </w:r>
      <w:r>
        <w:rPr>
          <w:rFonts w:ascii="Times New Roman" w:eastAsia="Times New Roman" w:hAnsi="Times New Roman" w:cs="Times New Roman"/>
          <w:sz w:val="30"/>
          <w:szCs w:val="30"/>
        </w:rPr>
        <w:t>010,48 руб.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Алиева </w:t>
      </w:r>
      <w:r>
        <w:rPr>
          <w:rFonts w:ascii="Times New Roman" w:eastAsia="Times New Roman" w:hAnsi="Times New Roman" w:cs="Times New Roman"/>
          <w:sz w:val="28"/>
          <w:szCs w:val="28"/>
        </w:rPr>
        <w:t>Зия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Намиг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ООО ПКО «Агентство </w:t>
      </w:r>
      <w:r>
        <w:rPr>
          <w:rFonts w:ascii="Times New Roman" w:eastAsia="Times New Roman" w:hAnsi="Times New Roman" w:cs="Times New Roman"/>
          <w:sz w:val="28"/>
          <w:szCs w:val="28"/>
        </w:rPr>
        <w:t>проценты до момента фактического исполнения решения суда, по ключевой ставке Банка России, действующей в соответствующие периоды в порядке ст. 395 ГК РФ с даты вынесения решения по данному исковому заявлению.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ответчиком в апелляционном порядке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  <w:sz w:val="28"/>
          <w:szCs w:val="28"/>
        </w:rPr>
        <w:t>течение одного месяца со дня вынесения определения суда об отказе в удовлетворении заявления об отмене этого решения суда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апелляционном порядке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могут обратиться к мировому судье с заявлением о составлении мотивированного заочного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составляет мотивированное решение суда в течение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десяти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Агзямова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</w:pPr>
    </w:p>
    <w:p>
      <w:pPr>
        <w:spacing w:before="0" w:after="160" w:line="259" w:lineRule="auto"/>
        <w:rPr>
          <w:sz w:val="22"/>
          <w:szCs w:val="22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20rplc-10">
    <w:name w:val="cat-PassportData grp-20 rplc-10"/>
    <w:basedOn w:val="DefaultParagraphFont"/>
  </w:style>
  <w:style w:type="character" w:customStyle="1" w:styleId="cat-ExternalSystemDefinedgrp-23rplc-11">
    <w:name w:val="cat-ExternalSystemDefined grp-23 rplc-11"/>
    <w:basedOn w:val="DefaultParagraphFont"/>
  </w:style>
  <w:style w:type="character" w:customStyle="1" w:styleId="cat-ExternalSystemDefinedgrp-24rplc-12">
    <w:name w:val="cat-ExternalSystemDefined grp-24 rplc-12"/>
    <w:basedOn w:val="DefaultParagraphFont"/>
  </w:style>
  <w:style w:type="character" w:customStyle="1" w:styleId="cat-UserDefinedgrp-25rplc-29">
    <w:name w:val="cat-UserDefined grp-25 rplc-29"/>
    <w:basedOn w:val="DefaultParagraphFont"/>
  </w:style>
  <w:style w:type="character" w:customStyle="1" w:styleId="cat-UserDefinedgrp-26rplc-32">
    <w:name w:val="cat-UserDefined grp-26 rplc-3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